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0142" w14:textId="2A34A3C9" w:rsidR="00150819" w:rsidRDefault="0072772E" w:rsidP="0015081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Acta Acustica</w:t>
      </w:r>
      <w:r>
        <w:rPr>
          <w:rFonts w:cstheme="minorHAnsi"/>
        </w:rPr>
        <w:t xml:space="preserve">®, </w:t>
      </w:r>
      <w:r w:rsidR="00150819">
        <w:rPr>
          <w:b/>
          <w:sz w:val="24"/>
          <w:szCs w:val="24"/>
        </w:rPr>
        <w:t>The Journal of the European Acoustics Association</w:t>
      </w:r>
    </w:p>
    <w:p w14:paraId="65F12E4C" w14:textId="77777777" w:rsidR="00150819" w:rsidRDefault="00150819" w:rsidP="00150819">
      <w:pPr>
        <w:spacing w:after="0" w:line="240" w:lineRule="auto"/>
        <w:jc w:val="center"/>
        <w:rPr>
          <w:b/>
          <w:sz w:val="24"/>
          <w:szCs w:val="24"/>
        </w:rPr>
      </w:pPr>
    </w:p>
    <w:p w14:paraId="7089F3F8" w14:textId="77777777" w:rsidR="00150819" w:rsidRDefault="00150819" w:rsidP="001508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goes back to the future</w:t>
      </w:r>
    </w:p>
    <w:bookmarkEnd w:id="0"/>
    <w:p w14:paraId="7761738A" w14:textId="77777777" w:rsidR="00150819" w:rsidRDefault="00150819" w:rsidP="00150819">
      <w:pPr>
        <w:spacing w:after="0" w:line="240" w:lineRule="auto"/>
        <w:jc w:val="center"/>
        <w:rPr>
          <w:b/>
          <w:sz w:val="24"/>
          <w:szCs w:val="24"/>
        </w:rPr>
      </w:pPr>
    </w:p>
    <w:p w14:paraId="709A7E79" w14:textId="77777777" w:rsidR="00150819" w:rsidRDefault="00150819" w:rsidP="00150819">
      <w:pPr>
        <w:spacing w:after="0" w:line="240" w:lineRule="auto"/>
        <w:jc w:val="center"/>
        <w:rPr>
          <w:b/>
          <w:sz w:val="24"/>
          <w:szCs w:val="24"/>
        </w:rPr>
      </w:pPr>
    </w:p>
    <w:p w14:paraId="26FB0740" w14:textId="41CB5E50" w:rsidR="0029599A" w:rsidRDefault="00150819" w:rsidP="003A68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Starting from January 2020, important changes will occur in the journal of the European Acoustics Association (EAA)</w:t>
      </w:r>
      <w:r w:rsidR="0029599A">
        <w:rPr>
          <w:sz w:val="24"/>
          <w:szCs w:val="24"/>
        </w:rPr>
        <w:t>:</w:t>
      </w:r>
      <w:r w:rsidR="003A688F">
        <w:rPr>
          <w:sz w:val="24"/>
          <w:szCs w:val="24"/>
        </w:rPr>
        <w:t xml:space="preserve"> </w:t>
      </w:r>
      <w:r w:rsidR="0029599A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 journal will </w:t>
      </w:r>
      <w:r w:rsidR="0029599A">
        <w:rPr>
          <w:sz w:val="24"/>
          <w:szCs w:val="24"/>
        </w:rPr>
        <w:t>become a</w:t>
      </w:r>
      <w:r w:rsidR="006B1695">
        <w:rPr>
          <w:sz w:val="24"/>
          <w:szCs w:val="24"/>
        </w:rPr>
        <w:t xml:space="preserve"> </w:t>
      </w:r>
      <w:r w:rsidRPr="0029599A">
        <w:rPr>
          <w:b/>
          <w:bCs/>
          <w:color w:val="FF0000"/>
          <w:sz w:val="24"/>
          <w:szCs w:val="24"/>
        </w:rPr>
        <w:t xml:space="preserve">full Open Access </w:t>
      </w:r>
      <w:r w:rsidR="0029599A" w:rsidRPr="0029599A">
        <w:rPr>
          <w:b/>
          <w:bCs/>
          <w:color w:val="FF0000"/>
          <w:sz w:val="24"/>
          <w:szCs w:val="24"/>
        </w:rPr>
        <w:t>Journal</w:t>
      </w:r>
      <w:r w:rsidR="003A688F">
        <w:rPr>
          <w:b/>
          <w:bCs/>
          <w:color w:val="FF0000"/>
          <w:sz w:val="24"/>
          <w:szCs w:val="24"/>
        </w:rPr>
        <w:t>.</w:t>
      </w:r>
    </w:p>
    <w:p w14:paraId="0E768202" w14:textId="73B8E810" w:rsidR="00150819" w:rsidRDefault="0029599A" w:rsidP="00150819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9B2DB0">
        <w:rPr>
          <w:sz w:val="24"/>
          <w:szCs w:val="24"/>
        </w:rPr>
        <w:t xml:space="preserve">us </w:t>
      </w:r>
      <w:r>
        <w:rPr>
          <w:sz w:val="24"/>
          <w:szCs w:val="24"/>
        </w:rPr>
        <w:t xml:space="preserve">our Journal </w:t>
      </w:r>
      <w:r w:rsidR="009B2DB0">
        <w:rPr>
          <w:sz w:val="24"/>
          <w:szCs w:val="24"/>
        </w:rPr>
        <w:t xml:space="preserve">will have an </w:t>
      </w:r>
      <w:r w:rsidR="006B1695">
        <w:rPr>
          <w:sz w:val="24"/>
          <w:szCs w:val="24"/>
        </w:rPr>
        <w:t>i</w:t>
      </w:r>
      <w:r w:rsidR="006B1695" w:rsidRPr="006B1695">
        <w:rPr>
          <w:sz w:val="24"/>
          <w:szCs w:val="24"/>
        </w:rPr>
        <w:t>ncreased citation and usage</w:t>
      </w:r>
      <w:r w:rsidR="006B1695">
        <w:rPr>
          <w:sz w:val="24"/>
          <w:szCs w:val="24"/>
        </w:rPr>
        <w:t xml:space="preserve">, </w:t>
      </w:r>
      <w:r w:rsidR="009B2DB0">
        <w:rPr>
          <w:sz w:val="24"/>
          <w:szCs w:val="24"/>
        </w:rPr>
        <w:t xml:space="preserve">a </w:t>
      </w:r>
      <w:r w:rsidR="006B1695">
        <w:rPr>
          <w:sz w:val="24"/>
          <w:szCs w:val="24"/>
        </w:rPr>
        <w:t xml:space="preserve">greater </w:t>
      </w:r>
      <w:r w:rsidR="006B1695" w:rsidRPr="006B1695">
        <w:rPr>
          <w:sz w:val="24"/>
          <w:szCs w:val="24"/>
        </w:rPr>
        <w:t>public engagement</w:t>
      </w:r>
      <w:r w:rsidR="006B1695">
        <w:rPr>
          <w:sz w:val="24"/>
          <w:szCs w:val="24"/>
        </w:rPr>
        <w:t>, faster impact, wider collaboration</w:t>
      </w:r>
      <w:r w:rsidR="00E11063">
        <w:rPr>
          <w:sz w:val="24"/>
          <w:szCs w:val="24"/>
        </w:rPr>
        <w:t>.</w:t>
      </w:r>
    </w:p>
    <w:p w14:paraId="17AB9777" w14:textId="2FFA0D4B" w:rsidR="009B2DB0" w:rsidRPr="009F6D43" w:rsidRDefault="009B2DB0" w:rsidP="00150819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9F6D43">
        <w:rPr>
          <w:b/>
          <w:bCs/>
          <w:sz w:val="24"/>
          <w:szCs w:val="24"/>
        </w:rPr>
        <w:t>Thus</w:t>
      </w:r>
      <w:r w:rsidR="009F6D43">
        <w:rPr>
          <w:b/>
          <w:bCs/>
          <w:sz w:val="24"/>
          <w:szCs w:val="24"/>
        </w:rPr>
        <w:t xml:space="preserve">, for the benefit of its 9000 members, </w:t>
      </w:r>
      <w:r w:rsidRPr="009F6D43">
        <w:rPr>
          <w:b/>
          <w:bCs/>
          <w:sz w:val="24"/>
          <w:szCs w:val="24"/>
        </w:rPr>
        <w:t xml:space="preserve"> the EAA will be in full </w:t>
      </w:r>
      <w:r w:rsidR="009F6D43" w:rsidRPr="009F6D43">
        <w:rPr>
          <w:b/>
          <w:bCs/>
          <w:sz w:val="24"/>
          <w:szCs w:val="24"/>
        </w:rPr>
        <w:t>accordance</w:t>
      </w:r>
      <w:r w:rsidR="0010553D">
        <w:rPr>
          <w:b/>
          <w:bCs/>
          <w:sz w:val="24"/>
          <w:szCs w:val="24"/>
        </w:rPr>
        <w:t xml:space="preserve"> with the </w:t>
      </w:r>
      <w:r w:rsidRPr="009F6D43">
        <w:rPr>
          <w:b/>
          <w:bCs/>
          <w:sz w:val="24"/>
          <w:szCs w:val="24"/>
        </w:rPr>
        <w:t xml:space="preserve">plan </w:t>
      </w:r>
      <w:r w:rsidR="0010553D">
        <w:rPr>
          <w:b/>
          <w:bCs/>
          <w:sz w:val="24"/>
          <w:szCs w:val="24"/>
        </w:rPr>
        <w:t>S</w:t>
      </w:r>
      <w:r w:rsidR="003A688F">
        <w:rPr>
          <w:b/>
          <w:bCs/>
          <w:sz w:val="24"/>
          <w:szCs w:val="24"/>
        </w:rPr>
        <w:t xml:space="preserve"> (</w:t>
      </w:r>
      <w:r w:rsidR="003A688F" w:rsidRPr="003A688F">
        <w:rPr>
          <w:b/>
          <w:bCs/>
          <w:sz w:val="24"/>
          <w:szCs w:val="24"/>
        </w:rPr>
        <w:t>https://www.coalition-s.org/</w:t>
      </w:r>
      <w:r w:rsidR="0010553D">
        <w:rPr>
          <w:b/>
          <w:bCs/>
          <w:sz w:val="24"/>
          <w:szCs w:val="24"/>
        </w:rPr>
        <w:t xml:space="preserve"> </w:t>
      </w:r>
      <w:r w:rsidRPr="009F6D43">
        <w:rPr>
          <w:b/>
          <w:bCs/>
          <w:sz w:val="24"/>
          <w:szCs w:val="24"/>
        </w:rPr>
        <w:t xml:space="preserve">) </w:t>
      </w:r>
      <w:r w:rsidR="001312E2">
        <w:rPr>
          <w:b/>
          <w:bCs/>
          <w:sz w:val="24"/>
          <w:szCs w:val="24"/>
        </w:rPr>
        <w:t>established by 16</w:t>
      </w:r>
      <w:r w:rsidR="009F6D43" w:rsidRPr="009F6D43">
        <w:rPr>
          <w:b/>
          <w:bCs/>
          <w:sz w:val="24"/>
          <w:szCs w:val="24"/>
        </w:rPr>
        <w:t xml:space="preserve"> European Funding Agencies (incl. </w:t>
      </w:r>
      <w:r w:rsidR="001312E2">
        <w:rPr>
          <w:b/>
          <w:bCs/>
          <w:sz w:val="24"/>
          <w:szCs w:val="24"/>
        </w:rPr>
        <w:t xml:space="preserve">the </w:t>
      </w:r>
      <w:r w:rsidR="009F6D43" w:rsidRPr="009F6D43">
        <w:rPr>
          <w:b/>
          <w:bCs/>
          <w:sz w:val="24"/>
          <w:szCs w:val="24"/>
        </w:rPr>
        <w:t>EC) and imposing the publication of research results in full open access journals</w:t>
      </w:r>
      <w:r w:rsidR="001312E2">
        <w:rPr>
          <w:b/>
          <w:bCs/>
          <w:sz w:val="24"/>
          <w:szCs w:val="24"/>
        </w:rPr>
        <w:t>,</w:t>
      </w:r>
      <w:r w:rsidR="009F6D43" w:rsidRPr="009F6D43">
        <w:rPr>
          <w:b/>
          <w:bCs/>
          <w:sz w:val="24"/>
          <w:szCs w:val="24"/>
        </w:rPr>
        <w:t xml:space="preserve"> starting in January 2021.</w:t>
      </w:r>
    </w:p>
    <w:p w14:paraId="736638DA" w14:textId="5476FC46" w:rsidR="00E11063" w:rsidRDefault="00E11063" w:rsidP="00150819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fulfil this important objective</w:t>
      </w:r>
      <w:r w:rsidR="00474E3F">
        <w:rPr>
          <w:sz w:val="24"/>
          <w:szCs w:val="24"/>
        </w:rPr>
        <w:t>,</w:t>
      </w:r>
      <w:r>
        <w:rPr>
          <w:sz w:val="24"/>
          <w:szCs w:val="24"/>
        </w:rPr>
        <w:t xml:space="preserve"> additional changes have been necessary, namely going back to the original title of the journal (ACTA ACUSTICA</w:t>
      </w:r>
      <w:r w:rsidR="00A25F4F">
        <w:rPr>
          <w:rFonts w:cstheme="minorHAnsi"/>
          <w:sz w:val="24"/>
          <w:szCs w:val="24"/>
        </w:rPr>
        <w:t>®</w:t>
      </w:r>
      <w:r>
        <w:rPr>
          <w:sz w:val="24"/>
          <w:szCs w:val="24"/>
        </w:rPr>
        <w:t>) and moving to EDP Science</w:t>
      </w:r>
      <w:r w:rsidR="005D0B51">
        <w:rPr>
          <w:sz w:val="24"/>
          <w:szCs w:val="24"/>
        </w:rPr>
        <w:t>, actually the former publisher in 1993-95</w:t>
      </w:r>
      <w:r>
        <w:rPr>
          <w:sz w:val="24"/>
          <w:szCs w:val="24"/>
        </w:rPr>
        <w:t>.</w:t>
      </w:r>
      <w:r w:rsidR="00A42350">
        <w:rPr>
          <w:sz w:val="24"/>
          <w:szCs w:val="24"/>
        </w:rPr>
        <w:t xml:space="preserve"> </w:t>
      </w:r>
      <w:r w:rsidR="009B2DB0">
        <w:rPr>
          <w:sz w:val="24"/>
          <w:szCs w:val="24"/>
        </w:rPr>
        <w:t>T</w:t>
      </w:r>
      <w:r w:rsidR="00A42350">
        <w:rPr>
          <w:sz w:val="24"/>
          <w:szCs w:val="24"/>
        </w:rPr>
        <w:t xml:space="preserve">he press release </w:t>
      </w:r>
      <w:r w:rsidR="009B2DB0">
        <w:rPr>
          <w:sz w:val="24"/>
          <w:szCs w:val="24"/>
        </w:rPr>
        <w:t xml:space="preserve">is available </w:t>
      </w:r>
      <w:r w:rsidR="00A42350">
        <w:rPr>
          <w:sz w:val="24"/>
          <w:szCs w:val="24"/>
        </w:rPr>
        <w:t>at the following link:</w:t>
      </w:r>
    </w:p>
    <w:p w14:paraId="339FF0E4" w14:textId="77777777" w:rsidR="00A42350" w:rsidRDefault="00667BC4" w:rsidP="00150819">
      <w:pPr>
        <w:spacing w:before="120" w:after="0" w:line="240" w:lineRule="auto"/>
        <w:jc w:val="both"/>
        <w:rPr>
          <w:sz w:val="24"/>
          <w:szCs w:val="24"/>
        </w:rPr>
      </w:pPr>
      <w:hyperlink r:id="rId5" w:history="1">
        <w:r w:rsidR="00A42350" w:rsidRPr="00A42350">
          <w:rPr>
            <w:rStyle w:val="Hyperlink"/>
            <w:sz w:val="24"/>
            <w:szCs w:val="24"/>
          </w:rPr>
          <w:t>https://www.edpsciences.org/en/news-highlights/1830-open-access-acous</w:t>
        </w:r>
      </w:hyperlink>
    </w:p>
    <w:p w14:paraId="19E931AC" w14:textId="77777777" w:rsidR="00E11063" w:rsidRPr="009B2DB0" w:rsidRDefault="00E11063" w:rsidP="00150819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9B2DB0">
        <w:rPr>
          <w:b/>
          <w:bCs/>
          <w:sz w:val="24"/>
          <w:szCs w:val="24"/>
        </w:rPr>
        <w:t xml:space="preserve">The main </w:t>
      </w:r>
      <w:r w:rsidR="00A42350" w:rsidRPr="009B2DB0">
        <w:rPr>
          <w:b/>
          <w:bCs/>
          <w:sz w:val="24"/>
          <w:szCs w:val="24"/>
        </w:rPr>
        <w:t>change</w:t>
      </w:r>
      <w:r w:rsidRPr="009B2DB0">
        <w:rPr>
          <w:b/>
          <w:bCs/>
          <w:sz w:val="24"/>
          <w:szCs w:val="24"/>
        </w:rPr>
        <w:t xml:space="preserve"> </w:t>
      </w:r>
      <w:r w:rsidR="00A42350" w:rsidRPr="009B2DB0">
        <w:rPr>
          <w:b/>
          <w:bCs/>
          <w:sz w:val="24"/>
          <w:szCs w:val="24"/>
        </w:rPr>
        <w:t>related to</w:t>
      </w:r>
      <w:r w:rsidRPr="009B2DB0">
        <w:rPr>
          <w:b/>
          <w:bCs/>
          <w:sz w:val="24"/>
          <w:szCs w:val="24"/>
        </w:rPr>
        <w:t xml:space="preserve"> Open Acces is that the cost of publication is transferred from the journal subscribers to the authors</w:t>
      </w:r>
      <w:r w:rsidR="00437BAB" w:rsidRPr="009B2DB0">
        <w:rPr>
          <w:b/>
          <w:bCs/>
          <w:sz w:val="24"/>
          <w:szCs w:val="24"/>
        </w:rPr>
        <w:t xml:space="preserve"> of articles</w:t>
      </w:r>
      <w:r w:rsidRPr="009B2DB0">
        <w:rPr>
          <w:b/>
          <w:bCs/>
          <w:sz w:val="24"/>
          <w:szCs w:val="24"/>
        </w:rPr>
        <w:t>.</w:t>
      </w:r>
    </w:p>
    <w:p w14:paraId="22235AF8" w14:textId="4C6A325C" w:rsidR="00E11063" w:rsidRPr="008B7DB9" w:rsidRDefault="001A26BA" w:rsidP="00B75022">
      <w:pPr>
        <w:spacing w:before="120" w:after="0" w:line="24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Being aware of this, t</w:t>
      </w:r>
      <w:r w:rsidR="00E11063">
        <w:rPr>
          <w:sz w:val="24"/>
          <w:szCs w:val="24"/>
        </w:rPr>
        <w:t xml:space="preserve">he EAA has set up a </w:t>
      </w:r>
      <w:r w:rsidR="009F6D43">
        <w:rPr>
          <w:sz w:val="24"/>
          <w:szCs w:val="24"/>
        </w:rPr>
        <w:t xml:space="preserve">support </w:t>
      </w:r>
      <w:r w:rsidR="00E11063">
        <w:rPr>
          <w:sz w:val="24"/>
          <w:szCs w:val="24"/>
        </w:rPr>
        <w:t>scheme</w:t>
      </w:r>
      <w:r w:rsidR="005D0B51">
        <w:rPr>
          <w:sz w:val="24"/>
          <w:szCs w:val="24"/>
        </w:rPr>
        <w:t>,</w:t>
      </w:r>
      <w:r w:rsidR="00E11063">
        <w:rPr>
          <w:sz w:val="24"/>
          <w:szCs w:val="24"/>
        </w:rPr>
        <w:t xml:space="preserve"> </w:t>
      </w:r>
      <w:r w:rsidR="005D0B51">
        <w:rPr>
          <w:sz w:val="24"/>
          <w:szCs w:val="24"/>
        </w:rPr>
        <w:t xml:space="preserve">based on the </w:t>
      </w:r>
      <w:r w:rsidR="005D0B51" w:rsidRPr="005D0B51">
        <w:rPr>
          <w:sz w:val="24"/>
          <w:szCs w:val="24"/>
        </w:rPr>
        <w:t>solidarity principle</w:t>
      </w:r>
      <w:r w:rsidR="00A53B3C">
        <w:rPr>
          <w:sz w:val="24"/>
          <w:szCs w:val="24"/>
        </w:rPr>
        <w:t xml:space="preserve"> among the National Societies</w:t>
      </w:r>
      <w:r>
        <w:rPr>
          <w:sz w:val="24"/>
          <w:szCs w:val="24"/>
        </w:rPr>
        <w:t>.</w:t>
      </w:r>
      <w:r w:rsidR="005D0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scheme </w:t>
      </w:r>
      <w:r w:rsidR="005D0B51">
        <w:rPr>
          <w:sz w:val="24"/>
          <w:szCs w:val="24"/>
        </w:rPr>
        <w:t>provid</w:t>
      </w:r>
      <w:r>
        <w:rPr>
          <w:sz w:val="24"/>
          <w:szCs w:val="24"/>
        </w:rPr>
        <w:t>es</w:t>
      </w:r>
      <w:r w:rsidR="00E11063">
        <w:rPr>
          <w:sz w:val="24"/>
          <w:szCs w:val="24"/>
        </w:rPr>
        <w:t xml:space="preserve"> </w:t>
      </w:r>
      <w:r w:rsidR="005D0B51">
        <w:rPr>
          <w:sz w:val="24"/>
          <w:szCs w:val="24"/>
        </w:rPr>
        <w:t xml:space="preserve">to </w:t>
      </w:r>
      <w:r w:rsidR="00E11063">
        <w:rPr>
          <w:sz w:val="24"/>
          <w:szCs w:val="24"/>
        </w:rPr>
        <w:t xml:space="preserve">the EAA member authors </w:t>
      </w:r>
      <w:r w:rsidR="005D0B51">
        <w:rPr>
          <w:sz w:val="24"/>
          <w:szCs w:val="24"/>
        </w:rPr>
        <w:t>financial support to pay</w:t>
      </w:r>
      <w:r w:rsidR="00E11063">
        <w:rPr>
          <w:sz w:val="24"/>
          <w:szCs w:val="24"/>
        </w:rPr>
        <w:t xml:space="preserve"> the required Article Processing Charge (APC)</w:t>
      </w:r>
      <w:r w:rsidR="00B75022">
        <w:rPr>
          <w:sz w:val="24"/>
          <w:szCs w:val="24"/>
        </w:rPr>
        <w:t xml:space="preserve"> as detailed hereafter. </w:t>
      </w:r>
      <w:r w:rsidR="00745FE7" w:rsidRPr="008B7DB9">
        <w:rPr>
          <w:strike/>
          <w:sz w:val="24"/>
          <w:szCs w:val="24"/>
        </w:rPr>
        <w:t xml:space="preserve"> </w:t>
      </w:r>
    </w:p>
    <w:p w14:paraId="41659A82" w14:textId="77777777" w:rsidR="00474E3F" w:rsidRDefault="001A26BA" w:rsidP="00150819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ACTA ACUSTICA</w:t>
      </w:r>
      <w:r w:rsidR="00A25F4F">
        <w:rPr>
          <w:rFonts w:cstheme="minorHAnsi"/>
          <w:sz w:val="24"/>
          <w:szCs w:val="24"/>
        </w:rPr>
        <w:t>®</w:t>
      </w:r>
      <w:r>
        <w:rPr>
          <w:sz w:val="24"/>
          <w:szCs w:val="24"/>
        </w:rPr>
        <w:t>, with its re</w:t>
      </w:r>
      <w:r w:rsidR="00474E3F">
        <w:rPr>
          <w:sz w:val="24"/>
          <w:szCs w:val="24"/>
        </w:rPr>
        <w:t>know</w:t>
      </w:r>
      <w:r>
        <w:rPr>
          <w:sz w:val="24"/>
          <w:szCs w:val="24"/>
        </w:rPr>
        <w:t>n</w:t>
      </w:r>
      <w:r w:rsidR="00474E3F">
        <w:rPr>
          <w:sz w:val="24"/>
          <w:szCs w:val="24"/>
        </w:rPr>
        <w:t xml:space="preserve"> reputation </w:t>
      </w:r>
      <w:r w:rsidR="00745FE7">
        <w:rPr>
          <w:sz w:val="24"/>
          <w:szCs w:val="24"/>
        </w:rPr>
        <w:t>since</w:t>
      </w:r>
      <w:r w:rsidR="00474E3F">
        <w:rPr>
          <w:sz w:val="24"/>
          <w:szCs w:val="24"/>
        </w:rPr>
        <w:t xml:space="preserve"> 1993, </w:t>
      </w:r>
      <w:r w:rsidR="00817F2C">
        <w:rPr>
          <w:sz w:val="24"/>
          <w:szCs w:val="24"/>
        </w:rPr>
        <w:t xml:space="preserve">will be </w:t>
      </w:r>
      <w:r w:rsidR="00474E3F">
        <w:rPr>
          <w:sz w:val="24"/>
          <w:szCs w:val="24"/>
        </w:rPr>
        <w:t xml:space="preserve">the </w:t>
      </w:r>
      <w:r w:rsidR="00FF13DF">
        <w:rPr>
          <w:sz w:val="24"/>
          <w:szCs w:val="24"/>
        </w:rPr>
        <w:t xml:space="preserve">suitable </w:t>
      </w:r>
      <w:r w:rsidR="00CF1EA4">
        <w:rPr>
          <w:sz w:val="24"/>
          <w:szCs w:val="24"/>
        </w:rPr>
        <w:t xml:space="preserve">on-line </w:t>
      </w:r>
      <w:r w:rsidR="00474E3F">
        <w:rPr>
          <w:sz w:val="24"/>
          <w:szCs w:val="24"/>
        </w:rPr>
        <w:t xml:space="preserve">platform for </w:t>
      </w:r>
      <w:r w:rsidR="005D0B51">
        <w:rPr>
          <w:sz w:val="24"/>
          <w:szCs w:val="24"/>
        </w:rPr>
        <w:t xml:space="preserve">all </w:t>
      </w:r>
      <w:r w:rsidR="00474E3F">
        <w:rPr>
          <w:sz w:val="24"/>
          <w:szCs w:val="24"/>
        </w:rPr>
        <w:t>acousti</w:t>
      </w:r>
      <w:r>
        <w:rPr>
          <w:sz w:val="24"/>
          <w:szCs w:val="24"/>
        </w:rPr>
        <w:t>cians to disseminate their work</w:t>
      </w:r>
      <w:r w:rsidR="00474E3F">
        <w:rPr>
          <w:sz w:val="24"/>
          <w:szCs w:val="24"/>
        </w:rPr>
        <w:t xml:space="preserve"> worldwide.</w:t>
      </w:r>
    </w:p>
    <w:p w14:paraId="05A7748C" w14:textId="77777777" w:rsidR="00474E3F" w:rsidRDefault="00474E3F" w:rsidP="00474E3F">
      <w:pPr>
        <w:spacing w:before="120" w:after="0" w:line="240" w:lineRule="auto"/>
        <w:jc w:val="center"/>
        <w:rPr>
          <w:b/>
          <w:sz w:val="24"/>
          <w:szCs w:val="24"/>
        </w:rPr>
      </w:pPr>
      <w:r w:rsidRPr="00474E3F">
        <w:rPr>
          <w:b/>
          <w:sz w:val="24"/>
          <w:szCs w:val="24"/>
        </w:rPr>
        <w:t>Don’t miss this opportunity</w:t>
      </w:r>
      <w:r w:rsidR="001A26BA">
        <w:rPr>
          <w:b/>
          <w:sz w:val="24"/>
          <w:szCs w:val="24"/>
        </w:rPr>
        <w:t xml:space="preserve"> to</w:t>
      </w:r>
      <w:r w:rsidRPr="00474E3F">
        <w:rPr>
          <w:b/>
          <w:sz w:val="24"/>
          <w:szCs w:val="24"/>
        </w:rPr>
        <w:t xml:space="preserve"> becom</w:t>
      </w:r>
      <w:r w:rsidR="001A26BA">
        <w:rPr>
          <w:b/>
          <w:sz w:val="24"/>
          <w:szCs w:val="24"/>
        </w:rPr>
        <w:t xml:space="preserve">e </w:t>
      </w:r>
      <w:r w:rsidRPr="00474E3F">
        <w:rPr>
          <w:b/>
          <w:sz w:val="24"/>
          <w:szCs w:val="24"/>
        </w:rPr>
        <w:t xml:space="preserve">active </w:t>
      </w:r>
      <w:r w:rsidR="001A26BA">
        <w:rPr>
          <w:b/>
          <w:sz w:val="24"/>
          <w:szCs w:val="24"/>
        </w:rPr>
        <w:t xml:space="preserve">for </w:t>
      </w:r>
      <w:r w:rsidR="002A703A">
        <w:rPr>
          <w:b/>
          <w:sz w:val="24"/>
          <w:szCs w:val="24"/>
        </w:rPr>
        <w:t>co-creating</w:t>
      </w:r>
      <w:r w:rsidR="001A26BA">
        <w:rPr>
          <w:b/>
          <w:sz w:val="24"/>
          <w:szCs w:val="24"/>
        </w:rPr>
        <w:t xml:space="preserve"> </w:t>
      </w:r>
      <w:r w:rsidR="001A26BA" w:rsidRPr="00474E3F">
        <w:rPr>
          <w:b/>
          <w:sz w:val="24"/>
          <w:szCs w:val="24"/>
        </w:rPr>
        <w:t>participa</w:t>
      </w:r>
      <w:r w:rsidR="001A26BA">
        <w:rPr>
          <w:b/>
          <w:sz w:val="24"/>
          <w:szCs w:val="24"/>
        </w:rPr>
        <w:t>tive</w:t>
      </w:r>
      <w:r w:rsidR="001A26BA" w:rsidRPr="00474E3F">
        <w:rPr>
          <w:b/>
          <w:sz w:val="24"/>
          <w:szCs w:val="24"/>
        </w:rPr>
        <w:t xml:space="preserve"> </w:t>
      </w:r>
      <w:r w:rsidR="001A26BA">
        <w:rPr>
          <w:b/>
          <w:sz w:val="24"/>
          <w:szCs w:val="24"/>
        </w:rPr>
        <w:t>science</w:t>
      </w:r>
    </w:p>
    <w:p w14:paraId="042ED722" w14:textId="3CA157C2" w:rsidR="00B15C43" w:rsidRDefault="00B15C43" w:rsidP="00474E3F">
      <w:pPr>
        <w:spacing w:before="120" w:after="0" w:line="240" w:lineRule="auto"/>
        <w:jc w:val="center"/>
        <w:rPr>
          <w:b/>
          <w:sz w:val="24"/>
          <w:szCs w:val="24"/>
        </w:rPr>
      </w:pPr>
    </w:p>
    <w:p w14:paraId="14B07D94" w14:textId="51CE50E9" w:rsidR="00B75022" w:rsidRDefault="00B75022" w:rsidP="00474E3F">
      <w:pPr>
        <w:spacing w:before="120" w:after="0" w:line="240" w:lineRule="auto"/>
        <w:jc w:val="center"/>
        <w:rPr>
          <w:b/>
          <w:sz w:val="24"/>
          <w:szCs w:val="24"/>
        </w:rPr>
      </w:pPr>
    </w:p>
    <w:p w14:paraId="7D66FE79" w14:textId="171095EA" w:rsidR="00156B5F" w:rsidRDefault="00156B5F" w:rsidP="00474E3F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Jorge Patricio</w:t>
      </w:r>
    </w:p>
    <w:p w14:paraId="13FFF6A4" w14:textId="5592D7A0" w:rsidR="00B75022" w:rsidRDefault="00B15C43" w:rsidP="00474E3F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EAA president</w:t>
      </w:r>
    </w:p>
    <w:p w14:paraId="6E55A078" w14:textId="77777777" w:rsidR="00B75022" w:rsidRDefault="00B750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B275218" w14:textId="77777777" w:rsidR="00156B5F" w:rsidRDefault="00156B5F" w:rsidP="00B4057D">
      <w:pPr>
        <w:spacing w:after="0"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OPEN ACCESS</w:t>
      </w:r>
    </w:p>
    <w:p w14:paraId="0B9893D5" w14:textId="7AA5BC02" w:rsidR="00156B5F" w:rsidRDefault="00156B5F" w:rsidP="00B4057D">
      <w:pPr>
        <w:spacing w:after="0"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APC (Article Processing Charge)</w:t>
      </w:r>
    </w:p>
    <w:p w14:paraId="5E8097B5" w14:textId="77777777" w:rsidR="00B4057D" w:rsidRDefault="00B4057D" w:rsidP="00B4057D">
      <w:pPr>
        <w:tabs>
          <w:tab w:val="left" w:pos="3402"/>
        </w:tabs>
        <w:spacing w:after="0" w:line="240" w:lineRule="auto"/>
        <w:jc w:val="center"/>
        <w:rPr>
          <w:lang w:val="en-US"/>
        </w:rPr>
      </w:pPr>
      <w:r>
        <w:rPr>
          <w:lang w:val="en-US"/>
        </w:rPr>
        <w:t>EAA provides support to its members publishing papers on Acta Acustica</w:t>
      </w:r>
      <w:r>
        <w:rPr>
          <w:rFonts w:cstheme="minorHAnsi"/>
          <w:lang w:val="en-US"/>
        </w:rPr>
        <w:t>®</w:t>
      </w:r>
      <w:r>
        <w:rPr>
          <w:lang w:val="en-US"/>
        </w:rPr>
        <w:t xml:space="preserve"> full Open Access</w:t>
      </w:r>
    </w:p>
    <w:p w14:paraId="617ADBE2" w14:textId="2724C63C" w:rsidR="00931FA0" w:rsidRDefault="00B4057D" w:rsidP="00931FA0">
      <w:pPr>
        <w:pStyle w:val="Tekstopmerking"/>
      </w:pPr>
      <w:r>
        <w:rPr>
          <w:lang w:val="en-US"/>
        </w:rPr>
        <w:t>by means of an economic contribution to the Article Processing Charge (</w:t>
      </w:r>
      <w:bookmarkStart w:id="1" w:name="_Hlk19026499"/>
      <w:r>
        <w:rPr>
          <w:lang w:val="en-US"/>
        </w:rPr>
        <w:t>APC) payment</w:t>
      </w:r>
      <w:bookmarkEnd w:id="1"/>
      <w:r w:rsidR="00931FA0">
        <w:rPr>
          <w:lang w:val="en-US"/>
        </w:rPr>
        <w:t>, in</w:t>
      </w:r>
      <w:r w:rsidR="00931FA0">
        <w:t xml:space="preserve"> accordance with the procedure set in </w:t>
      </w:r>
      <w:r w:rsidR="00214733">
        <w:t xml:space="preserve">the flow chart below. The </w:t>
      </w:r>
      <w:r w:rsidR="00931FA0">
        <w:t>values established for 2020 as follows:</w:t>
      </w:r>
    </w:p>
    <w:p w14:paraId="2A4F13C3" w14:textId="503A23C3" w:rsidR="00B4057D" w:rsidRPr="00931FA0" w:rsidRDefault="00B4057D" w:rsidP="00B4057D">
      <w:pPr>
        <w:tabs>
          <w:tab w:val="left" w:pos="3402"/>
        </w:tabs>
        <w:spacing w:after="0" w:line="240" w:lineRule="auto"/>
        <w:jc w:val="center"/>
      </w:pPr>
    </w:p>
    <w:p w14:paraId="1DB9E413" w14:textId="6865E671" w:rsidR="00B15C43" w:rsidRDefault="0072772E" w:rsidP="00474E3F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8466CB2" wp14:editId="5CED0484">
            <wp:extent cx="4510405" cy="331986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7629" cy="33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A0FF" w14:textId="77777777" w:rsidR="00B4057D" w:rsidRDefault="00B4057D" w:rsidP="00B4057D">
      <w:pPr>
        <w:tabs>
          <w:tab w:val="left" w:pos="3402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Two categories of EAA member authors are defined:</w:t>
      </w:r>
    </w:p>
    <w:p w14:paraId="60F41919" w14:textId="77777777" w:rsidR="00B4057D" w:rsidRDefault="00B4057D" w:rsidP="00B4057D">
      <w:pPr>
        <w:tabs>
          <w:tab w:val="left" w:pos="284"/>
          <w:tab w:val="left" w:pos="3402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1) without any grant for APC</w:t>
      </w:r>
      <w:r w:rsidRPr="00E0660E">
        <w:rPr>
          <w:color w:val="000000" w:themeColor="text1"/>
          <w:lang w:val="en-US"/>
        </w:rPr>
        <w:t>, i.e. authors without any affiliation to an institution, or that their institution does not accept the APC as an expense</w:t>
      </w:r>
      <w:r>
        <w:rPr>
          <w:lang w:val="en-US"/>
        </w:rPr>
        <w:t>;</w:t>
      </w:r>
    </w:p>
    <w:p w14:paraId="0F73B258" w14:textId="15EC26FD" w:rsidR="00B4057D" w:rsidRDefault="00B4057D" w:rsidP="00B4057D">
      <w:pPr>
        <w:tabs>
          <w:tab w:val="left" w:pos="284"/>
          <w:tab w:val="left" w:pos="3402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2) partially granted for APC from other funders.</w:t>
      </w:r>
    </w:p>
    <w:p w14:paraId="6182BF76" w14:textId="77777777" w:rsidR="00B4057D" w:rsidRDefault="00B4057D" w:rsidP="00B4057D">
      <w:pPr>
        <w:tabs>
          <w:tab w:val="left" w:pos="284"/>
          <w:tab w:val="left" w:pos="3402"/>
        </w:tabs>
        <w:spacing w:after="0" w:line="240" w:lineRule="auto"/>
        <w:jc w:val="both"/>
        <w:rPr>
          <w:lang w:val="en-US"/>
        </w:rPr>
      </w:pPr>
    </w:p>
    <w:p w14:paraId="648DA0C6" w14:textId="77777777" w:rsidR="00B4057D" w:rsidRDefault="00B4057D" w:rsidP="00B4057D">
      <w:pPr>
        <w:tabs>
          <w:tab w:val="left" w:pos="3402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The procedure is structured into three steps as follows:</w:t>
      </w:r>
    </w:p>
    <w:p w14:paraId="285DBEB9" w14:textId="64D5644B" w:rsidR="00B4057D" w:rsidRDefault="00B4057D" w:rsidP="00B4057D">
      <w:pPr>
        <w:tabs>
          <w:tab w:val="left" w:pos="284"/>
          <w:tab w:val="left" w:pos="3402"/>
        </w:tabs>
        <w:spacing w:after="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  <w:t>At the time an article has been accepted for publication, the EAA member corresponding author applies to her/his National Society in case she/he needs financial support for APC (no grant or partially granted). In any case the author must declare on her/his liability one the following clauses:</w:t>
      </w:r>
    </w:p>
    <w:p w14:paraId="2F6A7D2D" w14:textId="230F6A4C" w:rsidR="00B4057D" w:rsidRDefault="00B4057D" w:rsidP="00B4057D">
      <w:pPr>
        <w:numPr>
          <w:ilvl w:val="0"/>
          <w:numId w:val="1"/>
        </w:numPr>
        <w:tabs>
          <w:tab w:val="left" w:pos="284"/>
          <w:tab w:val="left" w:pos="709"/>
          <w:tab w:val="left" w:pos="3402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either having no </w:t>
      </w:r>
      <w:r w:rsidRPr="008B2407">
        <w:rPr>
          <w:lang w:val="en-US"/>
        </w:rPr>
        <w:t xml:space="preserve">affiliation to an institution </w:t>
      </w:r>
      <w:r>
        <w:rPr>
          <w:lang w:val="en-US"/>
        </w:rPr>
        <w:t xml:space="preserve">or </w:t>
      </w:r>
      <w:r w:rsidRPr="008B2407">
        <w:rPr>
          <w:lang w:val="en-US"/>
        </w:rPr>
        <w:t>that th</w:t>
      </w:r>
      <w:r>
        <w:rPr>
          <w:lang w:val="en-US"/>
        </w:rPr>
        <w:t>is</w:t>
      </w:r>
      <w:r w:rsidRPr="008B2407">
        <w:rPr>
          <w:lang w:val="en-US"/>
        </w:rPr>
        <w:t xml:space="preserve"> institution does not accept the APC as an expense</w:t>
      </w:r>
      <w:r>
        <w:rPr>
          <w:lang w:val="en-US"/>
        </w:rPr>
        <w:t xml:space="preserve"> (category 1);</w:t>
      </w:r>
    </w:p>
    <w:p w14:paraId="2350E324" w14:textId="45EE2187" w:rsidR="00B4057D" w:rsidRPr="00833B64" w:rsidRDefault="00B4057D" w:rsidP="00833B64">
      <w:pPr>
        <w:numPr>
          <w:ilvl w:val="0"/>
          <w:numId w:val="1"/>
        </w:numPr>
        <w:tabs>
          <w:tab w:val="left" w:pos="284"/>
          <w:tab w:val="left" w:pos="709"/>
          <w:tab w:val="left" w:pos="3402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having other f</w:t>
      </w:r>
      <w:r w:rsidRPr="00833B64">
        <w:rPr>
          <w:lang w:val="en-US"/>
        </w:rPr>
        <w:t>unders, to be specified together with the amount of grant already available (category 2).</w:t>
      </w:r>
    </w:p>
    <w:p w14:paraId="7126B3F7" w14:textId="77777777" w:rsidR="00B4057D" w:rsidRDefault="00B4057D" w:rsidP="00B4057D">
      <w:pPr>
        <w:tabs>
          <w:tab w:val="left" w:pos="284"/>
          <w:tab w:val="left" w:pos="3402"/>
        </w:tabs>
        <w:spacing w:after="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  <w:t xml:space="preserve">The National Society of the applicant will transmit the above request and the information to the EAA </w:t>
      </w:r>
      <w:r w:rsidRPr="00D475E6">
        <w:rPr>
          <w:lang w:val="en-US"/>
        </w:rPr>
        <w:t xml:space="preserve">General Secretary </w:t>
      </w:r>
      <w:r w:rsidRPr="009770B4">
        <w:rPr>
          <w:lang w:val="en-US"/>
        </w:rPr>
        <w:t xml:space="preserve">together </w:t>
      </w:r>
      <w:r>
        <w:rPr>
          <w:lang w:val="en-US"/>
        </w:rPr>
        <w:t xml:space="preserve">with certification of her/his affiliation for at least the last </w:t>
      </w:r>
      <w:r w:rsidRPr="00D475E6">
        <w:rPr>
          <w:lang w:val="en-US"/>
        </w:rPr>
        <w:t>three</w:t>
      </w:r>
      <w:r>
        <w:rPr>
          <w:b/>
          <w:color w:val="FF0000"/>
          <w:lang w:val="en-US"/>
        </w:rPr>
        <w:t xml:space="preserve"> </w:t>
      </w:r>
      <w:r>
        <w:rPr>
          <w:lang w:val="en-US"/>
        </w:rPr>
        <w:t>years.</w:t>
      </w:r>
    </w:p>
    <w:p w14:paraId="74D30D67" w14:textId="1D418741" w:rsidR="00B4057D" w:rsidRDefault="00B4057D" w:rsidP="00B4057D">
      <w:pPr>
        <w:tabs>
          <w:tab w:val="left" w:pos="284"/>
          <w:tab w:val="left" w:pos="3402"/>
        </w:tabs>
        <w:spacing w:after="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</w:r>
      <w:r w:rsidRPr="00AE17EF">
        <w:rPr>
          <w:lang w:val="en-US"/>
        </w:rPr>
        <w:t xml:space="preserve">If the </w:t>
      </w:r>
      <w:r>
        <w:rPr>
          <w:lang w:val="en-US"/>
        </w:rPr>
        <w:t xml:space="preserve">above </w:t>
      </w:r>
      <w:r w:rsidRPr="00AE17EF">
        <w:rPr>
          <w:lang w:val="en-US"/>
        </w:rPr>
        <w:t>requirement</w:t>
      </w:r>
      <w:r>
        <w:rPr>
          <w:lang w:val="en-US"/>
        </w:rPr>
        <w:t>s</w:t>
      </w:r>
      <w:r w:rsidRPr="00AE17EF">
        <w:rPr>
          <w:lang w:val="en-US"/>
        </w:rPr>
        <w:t xml:space="preserve"> </w:t>
      </w:r>
      <w:r>
        <w:rPr>
          <w:lang w:val="en-US"/>
        </w:rPr>
        <w:t>are</w:t>
      </w:r>
      <w:r w:rsidRPr="00AE17EF">
        <w:rPr>
          <w:lang w:val="en-US"/>
        </w:rPr>
        <w:t xml:space="preserve"> met, the EAA </w:t>
      </w:r>
      <w:r w:rsidRPr="00D475E6">
        <w:rPr>
          <w:lang w:val="en-US"/>
        </w:rPr>
        <w:t xml:space="preserve">General Secretary </w:t>
      </w:r>
      <w:r w:rsidRPr="00AE17EF">
        <w:rPr>
          <w:lang w:val="en-US"/>
        </w:rPr>
        <w:t xml:space="preserve">will inform the </w:t>
      </w:r>
      <w:r>
        <w:rPr>
          <w:lang w:val="en-US"/>
        </w:rPr>
        <w:t xml:space="preserve">corresponding </w:t>
      </w:r>
      <w:r w:rsidRPr="00AE17EF">
        <w:rPr>
          <w:lang w:val="en-US"/>
        </w:rPr>
        <w:t>author and the publisher of</w:t>
      </w:r>
      <w:r>
        <w:rPr>
          <w:lang w:val="en-US"/>
        </w:rPr>
        <w:t xml:space="preserve"> the amount of financial support granted by EAA.</w:t>
      </w:r>
    </w:p>
    <w:p w14:paraId="75EE85C0" w14:textId="77777777" w:rsidR="00833B64" w:rsidRDefault="00833B64" w:rsidP="00B4057D">
      <w:pPr>
        <w:tabs>
          <w:tab w:val="left" w:pos="284"/>
          <w:tab w:val="left" w:pos="3402"/>
        </w:tabs>
        <w:spacing w:after="0" w:line="240" w:lineRule="auto"/>
        <w:ind w:left="284" w:hanging="284"/>
        <w:jc w:val="both"/>
        <w:rPr>
          <w:lang w:val="en-US"/>
        </w:rPr>
      </w:pPr>
    </w:p>
    <w:p w14:paraId="68FF3BFE" w14:textId="4E76D8CC" w:rsidR="00B4057D" w:rsidRDefault="00B4057D" w:rsidP="00B4057D">
      <w:pPr>
        <w:tabs>
          <w:tab w:val="left" w:pos="3402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The EAA Board settles the APC contribution rates and revises them annually.</w:t>
      </w:r>
      <w:r w:rsidR="00214733">
        <w:rPr>
          <w:lang w:val="en-US"/>
        </w:rPr>
        <w:t xml:space="preserve"> </w:t>
      </w:r>
      <w:r>
        <w:rPr>
          <w:lang w:val="en-US"/>
        </w:rPr>
        <w:t>For 2020 the EAA contribution rates are:</w:t>
      </w:r>
    </w:p>
    <w:p w14:paraId="22AD60D5" w14:textId="77777777" w:rsidR="00B4057D" w:rsidRDefault="00B4057D" w:rsidP="00B4057D">
      <w:pPr>
        <w:tabs>
          <w:tab w:val="left" w:pos="3402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1) 900€ (+VAT)</w:t>
      </w:r>
      <w:r w:rsidRPr="00D475E6">
        <w:rPr>
          <w:lang w:val="en-US"/>
        </w:rPr>
        <w:t xml:space="preserve"> </w:t>
      </w:r>
      <w:r>
        <w:rPr>
          <w:lang w:val="en-US"/>
        </w:rPr>
        <w:t>of APC for EAA authors without any grant (category 1);</w:t>
      </w:r>
    </w:p>
    <w:p w14:paraId="706891E2" w14:textId="77777777" w:rsidR="00B4057D" w:rsidRDefault="00B4057D" w:rsidP="00B4057D">
      <w:pPr>
        <w:tabs>
          <w:tab w:val="left" w:pos="3402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2) </w:t>
      </w:r>
      <w:r w:rsidRPr="002A65F7">
        <w:rPr>
          <w:lang w:val="en-US"/>
        </w:rPr>
        <w:t>maximum of</w:t>
      </w:r>
      <w:r>
        <w:rPr>
          <w:lang w:val="en-US"/>
        </w:rPr>
        <w:t xml:space="preserve"> </w:t>
      </w:r>
      <w:r w:rsidRPr="00D475E6">
        <w:rPr>
          <w:lang w:val="en-US"/>
        </w:rPr>
        <w:t>500€</w:t>
      </w:r>
      <w:r>
        <w:rPr>
          <w:lang w:val="en-US"/>
        </w:rPr>
        <w:t xml:space="preserve"> (+VAT)</w:t>
      </w:r>
      <w:r w:rsidRPr="00D475E6">
        <w:rPr>
          <w:lang w:val="en-US"/>
        </w:rPr>
        <w:t xml:space="preserve"> for</w:t>
      </w:r>
      <w:r w:rsidRPr="00D475E6">
        <w:rPr>
          <w:b/>
          <w:lang w:val="en-US"/>
        </w:rPr>
        <w:t xml:space="preserve"> </w:t>
      </w:r>
      <w:r>
        <w:rPr>
          <w:lang w:val="en-US"/>
        </w:rPr>
        <w:t>EAA authors having other funders (category 2).</w:t>
      </w:r>
    </w:p>
    <w:p w14:paraId="76B18861" w14:textId="77777777" w:rsidR="00B4057D" w:rsidRDefault="00B4057D" w:rsidP="00B4057D">
      <w:pPr>
        <w:tabs>
          <w:tab w:val="left" w:pos="3402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The financial contribution will be paid by EAA to the EDP publisher that, at the agreed schedule, will invoice EAA for the amount of the EAA granted papers.</w:t>
      </w:r>
    </w:p>
    <w:sectPr w:rsidR="00B40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62FDD"/>
    <w:multiLevelType w:val="hybridMultilevel"/>
    <w:tmpl w:val="EF8E9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19"/>
    <w:rsid w:val="0010553D"/>
    <w:rsid w:val="001312E2"/>
    <w:rsid w:val="00150819"/>
    <w:rsid w:val="00156B5F"/>
    <w:rsid w:val="001A26BA"/>
    <w:rsid w:val="00214733"/>
    <w:rsid w:val="0029599A"/>
    <w:rsid w:val="002A703A"/>
    <w:rsid w:val="002D308A"/>
    <w:rsid w:val="00324A2D"/>
    <w:rsid w:val="003A688F"/>
    <w:rsid w:val="00437BAB"/>
    <w:rsid w:val="00474E3F"/>
    <w:rsid w:val="005321AC"/>
    <w:rsid w:val="005D0B51"/>
    <w:rsid w:val="005E710F"/>
    <w:rsid w:val="00667BC4"/>
    <w:rsid w:val="006B1695"/>
    <w:rsid w:val="0072772E"/>
    <w:rsid w:val="00745FE7"/>
    <w:rsid w:val="00795865"/>
    <w:rsid w:val="00817F2C"/>
    <w:rsid w:val="00833B64"/>
    <w:rsid w:val="008B7DB9"/>
    <w:rsid w:val="00931FA0"/>
    <w:rsid w:val="009B2DB0"/>
    <w:rsid w:val="009F6D43"/>
    <w:rsid w:val="00A25F4F"/>
    <w:rsid w:val="00A42350"/>
    <w:rsid w:val="00A53B3C"/>
    <w:rsid w:val="00B15C43"/>
    <w:rsid w:val="00B4057D"/>
    <w:rsid w:val="00B75022"/>
    <w:rsid w:val="00CF1EA4"/>
    <w:rsid w:val="00E11063"/>
    <w:rsid w:val="00E13A4F"/>
    <w:rsid w:val="00F2294E"/>
    <w:rsid w:val="00FB03E5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442"/>
  <w15:chartTrackingRefBased/>
  <w15:docId w15:val="{1238EB48-4773-4496-9C1D-BC0B42E1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235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2350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FB03E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B03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03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03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03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03E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dpsciences.org/en/news-highlights/1830-open-access-aco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Lisanne Roelofsen</cp:lastModifiedBy>
  <cp:revision>2</cp:revision>
  <dcterms:created xsi:type="dcterms:W3CDTF">2019-11-10T10:13:00Z</dcterms:created>
  <dcterms:modified xsi:type="dcterms:W3CDTF">2019-11-10T10:13:00Z</dcterms:modified>
</cp:coreProperties>
</file>